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11" w:rsidRDefault="00D87611" w:rsidP="00D87611">
      <w:pPr>
        <w:widowControl w:val="0"/>
        <w:autoSpaceDE w:val="0"/>
        <w:autoSpaceDN w:val="0"/>
        <w:adjustRightInd w:val="0"/>
        <w:jc w:val="center"/>
      </w:pPr>
      <w:r>
        <w:t>Example 4a: Factorial ANOVA Results with Significant Interaction</w:t>
      </w:r>
    </w:p>
    <w:p w:rsidR="00D87611" w:rsidRDefault="00D87611" w:rsidP="00D87611">
      <w:pPr>
        <w:widowControl w:val="0"/>
        <w:autoSpaceDE w:val="0"/>
        <w:autoSpaceDN w:val="0"/>
        <w:adjustRightInd w:val="0"/>
        <w:jc w:val="center"/>
      </w:pPr>
    </w:p>
    <w:p w:rsidR="00D87611" w:rsidRDefault="00D87611" w:rsidP="00D87611">
      <w:pPr>
        <w:spacing w:line="480" w:lineRule="auto"/>
        <w:ind w:firstLine="720"/>
      </w:pPr>
      <w:r>
        <w:t xml:space="preserve">A 2 X 3 ANOVA was conducted on grade point average improvement with respect to differences in note-taking methods and gender. An alpha level of .05 was utilized for this study. Males and females were normally distributed. Note-taking method was also normally distributed for method 1, method 2, and the control group. Variances were homogeneous, </w:t>
      </w:r>
      <w:proofErr w:type="spellStart"/>
      <w:r>
        <w:rPr>
          <w:i/>
        </w:rPr>
        <w:t>F</w:t>
      </w:r>
      <w:r w:rsidRPr="00630126">
        <w:rPr>
          <w:i/>
          <w:vertAlign w:val="subscript"/>
        </w:rPr>
        <w:t>Levene</w:t>
      </w:r>
      <w:proofErr w:type="spellEnd"/>
      <w:r>
        <w:t xml:space="preserve"> (5, 54) = .575, </w:t>
      </w:r>
      <w:r>
        <w:rPr>
          <w:i/>
        </w:rPr>
        <w:t>p</w:t>
      </w:r>
      <w:r>
        <w:t xml:space="preserve"> = .719. </w:t>
      </w:r>
    </w:p>
    <w:p w:rsidR="00D87611" w:rsidRPr="009943EC" w:rsidRDefault="00D87611" w:rsidP="00D87611">
      <w:pPr>
        <w:spacing w:line="480" w:lineRule="auto"/>
        <w:ind w:firstLine="720"/>
      </w:pPr>
      <w:r>
        <w:t xml:space="preserve">There was a statistically significant interaction between gender and note-taking method, </w:t>
      </w:r>
      <w:r>
        <w:rPr>
          <w:i/>
        </w:rPr>
        <w:t>F</w:t>
      </w:r>
      <w:r>
        <w:t xml:space="preserve">(2, 54) = 10.543, </w:t>
      </w:r>
      <w:r>
        <w:rPr>
          <w:i/>
        </w:rPr>
        <w:t>p</w:t>
      </w:r>
      <w:r>
        <w:t xml:space="preserve"> &lt; .001 (see Figure 1). In order to evaluate the interaction, simple effects were analyzed. There was no statistically significant difference in grade point average improvement for males across note-taking methods </w:t>
      </w:r>
      <w:r>
        <w:rPr>
          <w:i/>
        </w:rPr>
        <w:t>F</w:t>
      </w:r>
      <w:r>
        <w:t xml:space="preserve">(2, 54) = 2.50, </w:t>
      </w:r>
      <w:r>
        <w:rPr>
          <w:i/>
        </w:rPr>
        <w:t>p</w:t>
      </w:r>
      <w:r>
        <w:t xml:space="preserve"> = .092. A small to moderate effect size was noted, </w:t>
      </w:r>
      <w:r>
        <w:rPr>
          <w:i/>
        </w:rPr>
        <w:t xml:space="preserve">f </w:t>
      </w:r>
      <w:r>
        <w:t xml:space="preserve">= .23 (95% CI [0, .54]). There was a statistically significant difference in grade point average improvement for females across note-taking methods </w:t>
      </w:r>
      <w:r>
        <w:rPr>
          <w:i/>
        </w:rPr>
        <w:t>F</w:t>
      </w:r>
      <w:r>
        <w:t xml:space="preserve">(2, 54) = 25.86, </w:t>
      </w:r>
      <w:r>
        <w:rPr>
          <w:i/>
        </w:rPr>
        <w:t>p</w:t>
      </w:r>
      <w:r>
        <w:t xml:space="preserve"> &lt; .001. A large effect size was noted, </w:t>
      </w:r>
      <w:r>
        <w:rPr>
          <w:i/>
        </w:rPr>
        <w:t>f</w:t>
      </w:r>
      <w:r>
        <w:rPr>
          <w:i/>
          <w:vertAlign w:val="superscript"/>
        </w:rPr>
        <w:t xml:space="preserve"> </w:t>
      </w:r>
      <w:r>
        <w:t xml:space="preserve"> = .93 (95% CI [.62, 1.26]), indicating a strong degree of practical significance and stable finding. In order to investigate the differences in note-taking method among females, a Tukey post hoc analysis was conducted. Method 2 was statistically significantly higher than both the control group (</w:t>
      </w:r>
      <w:r>
        <w:rPr>
          <w:i/>
        </w:rPr>
        <w:t>p</w:t>
      </w:r>
      <w:r>
        <w:t xml:space="preserve"> &lt; .001) and Method 1 (</w:t>
      </w:r>
      <w:r>
        <w:rPr>
          <w:i/>
        </w:rPr>
        <w:t>p</w:t>
      </w:r>
      <w:r>
        <w:t xml:space="preserve"> &lt; .001) (see table 2). Large effect sizes were noted between method 2 and method 1, </w:t>
      </w:r>
      <w:r>
        <w:rPr>
          <w:i/>
        </w:rPr>
        <w:t>d</w:t>
      </w:r>
      <w:r>
        <w:t xml:space="preserve"> = 2.59 and method 2 and control, </w:t>
      </w:r>
      <w:r>
        <w:rPr>
          <w:i/>
        </w:rPr>
        <w:t>d</w:t>
      </w:r>
      <w:r>
        <w:t xml:space="preserve"> = 2.94. A moderate effect size was noted between method 1 and method 2, </w:t>
      </w:r>
      <w:r>
        <w:rPr>
          <w:i/>
        </w:rPr>
        <w:t>d</w:t>
      </w:r>
      <w:r>
        <w:t xml:space="preserve"> = .36. Given the sample size of </w:t>
      </w:r>
      <w:r>
        <w:rPr>
          <w:i/>
        </w:rPr>
        <w:t>n</w:t>
      </w:r>
      <w:r>
        <w:t xml:space="preserve"> = 60, statistical significance would be detected only for large effect sizes, </w:t>
      </w:r>
      <w:r>
        <w:rPr>
          <w:i/>
        </w:rPr>
        <w:sym w:font="Symbol" w:char="F068"/>
      </w:r>
      <w:r w:rsidRPr="002E31EA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>
        <w:t>&gt; .14.</w:t>
      </w:r>
    </w:p>
    <w:p w:rsidR="00263564" w:rsidRDefault="00263564" w:rsidP="00D87611">
      <w:pPr>
        <w:spacing w:line="480" w:lineRule="auto"/>
      </w:pPr>
    </w:p>
    <w:p w:rsidR="00263564" w:rsidRDefault="00263564" w:rsidP="00D87611">
      <w:pPr>
        <w:spacing w:line="480" w:lineRule="auto"/>
      </w:pPr>
    </w:p>
    <w:p w:rsidR="00263564" w:rsidRDefault="00263564" w:rsidP="00D87611">
      <w:pPr>
        <w:spacing w:line="480" w:lineRule="auto"/>
      </w:pPr>
    </w:p>
    <w:p w:rsidR="00D87611" w:rsidRDefault="00D87611" w:rsidP="00D87611">
      <w:pPr>
        <w:spacing w:line="480" w:lineRule="auto"/>
      </w:pPr>
      <w:bookmarkStart w:id="0" w:name="_GoBack"/>
      <w:bookmarkEnd w:id="0"/>
      <w:r>
        <w:lastRenderedPageBreak/>
        <w:t>Figure 1.</w:t>
      </w:r>
    </w:p>
    <w:p w:rsidR="00D87611" w:rsidRPr="001C5798" w:rsidRDefault="00D87611" w:rsidP="00D87611">
      <w:pPr>
        <w:spacing w:line="480" w:lineRule="auto"/>
      </w:pPr>
      <w:r>
        <w:rPr>
          <w:i/>
        </w:rPr>
        <w:t xml:space="preserve">Interaction Effect for Gender by Note-taking </w:t>
      </w:r>
      <w:r>
        <w:rPr>
          <w:noProof/>
        </w:rPr>
        <w:drawing>
          <wp:inline distT="0" distB="0" distL="0" distR="0" wp14:anchorId="133E69D3" wp14:editId="5C6E8B22">
            <wp:extent cx="5078730" cy="3622675"/>
            <wp:effectExtent l="0" t="0" r="0" b="0"/>
            <wp:docPr id="146" name="Picture 146" descr="interaction--not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nteraction--note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11" w:rsidRDefault="00D87611" w:rsidP="00D87611">
      <w:pPr>
        <w:spacing w:line="480" w:lineRule="auto"/>
        <w:ind w:firstLine="720"/>
      </w:pPr>
    </w:p>
    <w:tbl>
      <w:tblPr>
        <w:tblW w:w="5780" w:type="dxa"/>
        <w:tblInd w:w="93" w:type="dxa"/>
        <w:tblLook w:val="0000" w:firstRow="0" w:lastRow="0" w:firstColumn="0" w:lastColumn="0" w:noHBand="0" w:noVBand="0"/>
      </w:tblPr>
      <w:tblGrid>
        <w:gridCol w:w="906"/>
        <w:gridCol w:w="1980"/>
        <w:gridCol w:w="717"/>
        <w:gridCol w:w="606"/>
        <w:gridCol w:w="960"/>
        <w:gridCol w:w="960"/>
      </w:tblGrid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5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Change in GPA Across Gender and Note-Taking Method</w:t>
            </w: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Note-Taking methods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Women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D87611" w:rsidTr="008B21F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611" w:rsidRDefault="00D87611" w:rsidP="008B21F0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87611" w:rsidRDefault="00D87611"/>
    <w:p w:rsidR="00D87611" w:rsidRDefault="00D87611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36"/>
        <w:gridCol w:w="1897"/>
        <w:gridCol w:w="36"/>
        <w:gridCol w:w="1646"/>
        <w:gridCol w:w="97"/>
        <w:gridCol w:w="570"/>
        <w:gridCol w:w="36"/>
        <w:gridCol w:w="650"/>
        <w:gridCol w:w="36"/>
        <w:gridCol w:w="646"/>
        <w:gridCol w:w="36"/>
      </w:tblGrid>
      <w:tr w:rsidR="00D87611" w:rsidTr="00D87611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 w:rsidP="00D876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Post Hoc Comparisons - gender </w:t>
            </w:r>
            <w:r>
              <w:rPr>
                <w:rFonts w:ascii="Segoe UI Symbol" w:hAnsi="Segoe UI Symbol" w:cs="Segoe UI Symbol"/>
                <w:b/>
                <w:bCs/>
              </w:rPr>
              <w:t>✻</w:t>
            </w:r>
            <w:r>
              <w:rPr>
                <w:b/>
                <w:bCs/>
              </w:rPr>
              <w:t xml:space="preserve"> method </w:t>
            </w:r>
          </w:p>
        </w:tc>
      </w:tr>
      <w:tr w:rsidR="00D87611" w:rsidTr="00D8761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Mean Difference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 </w:t>
            </w:r>
            <w:proofErr w:type="spellStart"/>
            <w:r>
              <w:rPr>
                <w:b/>
                <w:bCs/>
                <w:vertAlign w:val="subscript"/>
              </w:rPr>
              <w:t>tukey</w:t>
            </w:r>
            <w:proofErr w:type="spellEnd"/>
            <w:r>
              <w:rPr>
                <w:b/>
                <w:bCs/>
                <w:vertAlign w:val="subscript"/>
              </w:rPr>
              <w:t xml:space="preserve"> </w:t>
            </w:r>
          </w:p>
        </w:tc>
      </w:tr>
      <w:tr w:rsidR="00D87611" w:rsidTr="00D87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t xml:space="preserve">  </w:t>
            </w:r>
            <w:r w:rsidR="009D089B">
              <w:t>Women, Method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t xml:space="preserve">Women, Method,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-0.470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-5.789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</w:tr>
      <w:tr w:rsidR="00D87611" w:rsidTr="00D87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t xml:space="preserve">Women, Control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</w:tr>
      <w:tr w:rsidR="00D87611" w:rsidTr="00D876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t> </w:t>
            </w:r>
            <w:r w:rsidR="009D089B">
              <w:t>  Women, Method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t xml:space="preserve">Women, Control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0.081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6.589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  <w: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pPr>
              <w:jc w:val="right"/>
            </w:pPr>
          </w:p>
        </w:tc>
      </w:tr>
      <w:tr w:rsidR="00D87611" w:rsidTr="00D87611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87611" w:rsidRDefault="00D87611">
            <w:pPr>
              <w:rPr>
                <w:sz w:val="20"/>
                <w:szCs w:val="20"/>
              </w:rPr>
            </w:pPr>
          </w:p>
        </w:tc>
      </w:tr>
      <w:tr w:rsidR="00D87611" w:rsidTr="00D8761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611" w:rsidRDefault="00D87611">
            <w:r>
              <w:rPr>
                <w:rStyle w:val="Emphasis"/>
              </w:rPr>
              <w:t xml:space="preserve">Note. </w:t>
            </w:r>
            <w:r>
              <w:t xml:space="preserve"> P-value adjusted for comparing a family of 6 </w:t>
            </w:r>
          </w:p>
        </w:tc>
      </w:tr>
    </w:tbl>
    <w:p w:rsidR="000552B5" w:rsidRDefault="000552B5"/>
    <w:sectPr w:rsidR="000552B5" w:rsidSect="00B8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604020202020204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11"/>
    <w:rsid w:val="00034D72"/>
    <w:rsid w:val="000552B5"/>
    <w:rsid w:val="00112EA5"/>
    <w:rsid w:val="001C4138"/>
    <w:rsid w:val="002044E1"/>
    <w:rsid w:val="00263564"/>
    <w:rsid w:val="00290992"/>
    <w:rsid w:val="003137F0"/>
    <w:rsid w:val="003F3501"/>
    <w:rsid w:val="003F4D4F"/>
    <w:rsid w:val="00672FD3"/>
    <w:rsid w:val="0081763E"/>
    <w:rsid w:val="008F71E6"/>
    <w:rsid w:val="009D089B"/>
    <w:rsid w:val="00A41A7B"/>
    <w:rsid w:val="00AC1973"/>
    <w:rsid w:val="00B2108C"/>
    <w:rsid w:val="00B64E5C"/>
    <w:rsid w:val="00B82CFD"/>
    <w:rsid w:val="00C03333"/>
    <w:rsid w:val="00D87611"/>
    <w:rsid w:val="00EC7C60"/>
    <w:rsid w:val="00F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2CD3"/>
  <w15:chartTrackingRefBased/>
  <w15:docId w15:val="{4E1FC4EC-4A5F-454E-8C6B-956A99C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11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87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32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354</Words>
  <Characters>1997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rsbalkin</dc:creator>
  <cp:keywords/>
  <dc:description/>
  <cp:lastModifiedBy>rsbalkin</cp:lastModifiedBy>
  <cp:revision>2</cp:revision>
  <dcterms:created xsi:type="dcterms:W3CDTF">2020-10-01T22:32:00Z</dcterms:created>
  <dcterms:modified xsi:type="dcterms:W3CDTF">2021-03-01T18:20:00Z</dcterms:modified>
</cp:coreProperties>
</file>