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FBC8AA" w14:textId="38E25D9A" w:rsidR="001B4FC0" w:rsidRPr="006A5A16" w:rsidRDefault="00851952" w:rsidP="001B4FC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A5A16">
        <w:rPr>
          <w:rFonts w:ascii="Arial" w:hAnsi="Arial" w:cs="Arial"/>
          <w:b/>
          <w:sz w:val="20"/>
          <w:szCs w:val="20"/>
        </w:rPr>
        <w:t>Early Literacy</w:t>
      </w:r>
      <w:r w:rsidR="00C64536" w:rsidRPr="006A5A16">
        <w:rPr>
          <w:rFonts w:ascii="Arial" w:hAnsi="Arial" w:cs="Arial"/>
          <w:b/>
          <w:sz w:val="20"/>
          <w:szCs w:val="20"/>
        </w:rPr>
        <w:t xml:space="preserve"> Instruction </w:t>
      </w:r>
      <w:r w:rsidR="00B8278F">
        <w:rPr>
          <w:rFonts w:ascii="Arial" w:hAnsi="Arial" w:cs="Arial"/>
          <w:b/>
          <w:sz w:val="20"/>
          <w:szCs w:val="20"/>
        </w:rPr>
        <w:t>I</w:t>
      </w:r>
    </w:p>
    <w:p w14:paraId="6E4E1D89" w14:textId="3127A7C9" w:rsidR="00922AFB" w:rsidRPr="00851952" w:rsidRDefault="00C64536" w:rsidP="00F36984">
      <w:pPr>
        <w:spacing w:after="0" w:line="240" w:lineRule="auto"/>
        <w:rPr>
          <w:sz w:val="20"/>
          <w:szCs w:val="20"/>
        </w:rPr>
      </w:pPr>
      <w:r w:rsidRPr="00851952">
        <w:rPr>
          <w:b/>
          <w:sz w:val="20"/>
          <w:szCs w:val="20"/>
        </w:rPr>
        <w:t>Course Description</w:t>
      </w:r>
    </w:p>
    <w:p w14:paraId="5A8F6D8C" w14:textId="76F7BB35" w:rsidR="00922AFB" w:rsidRDefault="00C64536" w:rsidP="002F68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1952">
        <w:rPr>
          <w:rFonts w:ascii="Arial" w:hAnsi="Arial" w:cs="Arial"/>
          <w:sz w:val="20"/>
          <w:szCs w:val="20"/>
        </w:rPr>
        <w:t xml:space="preserve">Concepts, materials and teaching strategies for oral language development </w:t>
      </w:r>
      <w:r w:rsidR="000F63C3" w:rsidRPr="00851952">
        <w:rPr>
          <w:rFonts w:ascii="Arial" w:hAnsi="Arial" w:cs="Arial"/>
          <w:sz w:val="20"/>
          <w:szCs w:val="20"/>
        </w:rPr>
        <w:t xml:space="preserve">(as it relates to phonological processing) </w:t>
      </w:r>
      <w:r w:rsidRPr="00851952">
        <w:rPr>
          <w:rFonts w:ascii="Arial" w:hAnsi="Arial" w:cs="Arial"/>
          <w:sz w:val="20"/>
          <w:szCs w:val="20"/>
        </w:rPr>
        <w:t>and syste</w:t>
      </w:r>
      <w:r w:rsidR="000F63C3" w:rsidRPr="00851952">
        <w:rPr>
          <w:rFonts w:ascii="Arial" w:hAnsi="Arial" w:cs="Arial"/>
          <w:sz w:val="20"/>
          <w:szCs w:val="20"/>
        </w:rPr>
        <w:t xml:space="preserve">matic early reading </w:t>
      </w:r>
      <w:r w:rsidRPr="00851952">
        <w:rPr>
          <w:rFonts w:ascii="Arial" w:hAnsi="Arial" w:cs="Arial"/>
          <w:sz w:val="20"/>
          <w:szCs w:val="20"/>
        </w:rPr>
        <w:t>instruction, specific to concepts about</w:t>
      </w:r>
      <w:r w:rsidR="000F63C3" w:rsidRPr="00851952">
        <w:rPr>
          <w:rFonts w:ascii="Arial" w:hAnsi="Arial" w:cs="Arial"/>
          <w:sz w:val="20"/>
          <w:szCs w:val="20"/>
        </w:rPr>
        <w:t xml:space="preserve"> print, phonemic awareness, </w:t>
      </w:r>
      <w:r w:rsidRPr="00851952">
        <w:rPr>
          <w:rFonts w:ascii="Arial" w:hAnsi="Arial" w:cs="Arial"/>
          <w:sz w:val="20"/>
          <w:szCs w:val="20"/>
        </w:rPr>
        <w:t>phonics</w:t>
      </w:r>
      <w:r w:rsidR="000F63C3" w:rsidRPr="00851952">
        <w:rPr>
          <w:rFonts w:ascii="Arial" w:hAnsi="Arial" w:cs="Arial"/>
          <w:sz w:val="20"/>
          <w:szCs w:val="20"/>
        </w:rPr>
        <w:t>, and spelling conventions.  Writing instruction in this course is addressed as encoding (the inverse of decoding). (3 hours)</w:t>
      </w:r>
    </w:p>
    <w:p w14:paraId="18D5CE40" w14:textId="77777777" w:rsidR="002F6838" w:rsidRPr="002F6838" w:rsidRDefault="002F6838" w:rsidP="002F6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6A7950" w14:textId="595C8AD5" w:rsidR="00922AFB" w:rsidRPr="00A55734" w:rsidRDefault="00A5573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Course Goals and Objectives</w:t>
      </w:r>
    </w:p>
    <w:tbl>
      <w:tblPr>
        <w:tblStyle w:val="a"/>
        <w:tblW w:w="11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3960"/>
        <w:gridCol w:w="3706"/>
      </w:tblGrid>
      <w:tr w:rsidR="00922AFB" w:rsidRPr="00851952" w14:paraId="5F9D4907" w14:textId="77777777" w:rsidTr="00435032">
        <w:tc>
          <w:tcPr>
            <w:tcW w:w="3350" w:type="dxa"/>
          </w:tcPr>
          <w:p w14:paraId="4EBCC9A7" w14:textId="77777777" w:rsidR="00922AFB" w:rsidRPr="00851952" w:rsidRDefault="00C6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b/>
                <w:sz w:val="20"/>
                <w:szCs w:val="20"/>
              </w:rPr>
              <w:t xml:space="preserve">Content Knowledge </w:t>
            </w:r>
          </w:p>
        </w:tc>
        <w:tc>
          <w:tcPr>
            <w:tcW w:w="3960" w:type="dxa"/>
          </w:tcPr>
          <w:p w14:paraId="3B90F278" w14:textId="77777777" w:rsidR="00922AFB" w:rsidRPr="00851952" w:rsidRDefault="00C6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b/>
                <w:sz w:val="20"/>
                <w:szCs w:val="20"/>
              </w:rPr>
              <w:t>Application by Teacher Candidate</w:t>
            </w:r>
          </w:p>
        </w:tc>
        <w:tc>
          <w:tcPr>
            <w:tcW w:w="3706" w:type="dxa"/>
          </w:tcPr>
          <w:p w14:paraId="42B2C786" w14:textId="77777777" w:rsidR="00922AFB" w:rsidRPr="00851952" w:rsidRDefault="00C6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b/>
                <w:sz w:val="20"/>
                <w:szCs w:val="20"/>
              </w:rPr>
              <w:t>Objectives (adapted from IDA)</w:t>
            </w:r>
          </w:p>
        </w:tc>
      </w:tr>
      <w:tr w:rsidR="00514C98" w:rsidRPr="00851952" w14:paraId="1910072F" w14:textId="77777777" w:rsidTr="002F6838">
        <w:trPr>
          <w:trHeight w:val="2681"/>
        </w:trPr>
        <w:tc>
          <w:tcPr>
            <w:tcW w:w="3350" w:type="dxa"/>
          </w:tcPr>
          <w:p w14:paraId="58831D2B" w14:textId="64E93219" w:rsidR="00514C98" w:rsidRPr="00F916F9" w:rsidRDefault="00514C98" w:rsidP="00BE77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environmental,</w:t>
            </w:r>
            <w:r w:rsidR="00F9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16F9">
              <w:rPr>
                <w:rFonts w:ascii="Arial" w:hAnsi="Arial" w:cs="Arial"/>
                <w:sz w:val="20"/>
                <w:szCs w:val="20"/>
              </w:rPr>
              <w:t xml:space="preserve">cultural and social factors </w:t>
            </w:r>
            <w:r w:rsidR="00F916F9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F916F9">
              <w:rPr>
                <w:rFonts w:ascii="Arial" w:hAnsi="Arial" w:cs="Arial"/>
                <w:sz w:val="20"/>
                <w:szCs w:val="20"/>
              </w:rPr>
              <w:t>contribute to language development</w:t>
            </w:r>
            <w:r w:rsidR="00435032" w:rsidRPr="00F916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3902ECAA" w14:textId="45C09515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Identify and explain the current research base pertaining to environmental, cultural and social factors contributing to language development.  </w:t>
            </w:r>
          </w:p>
        </w:tc>
        <w:tc>
          <w:tcPr>
            <w:tcW w:w="3706" w:type="dxa"/>
          </w:tcPr>
          <w:p w14:paraId="403DFAC4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24CA1635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F939" w14:textId="2CFC177E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engage students in purposeful and realistic dialogue to build, enrich and extend oral language development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3BD967" w14:textId="5E1DF5F1" w:rsidR="00514C98" w:rsidRPr="002F6838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develop appropriate and </w:t>
            </w:r>
            <w:r w:rsidR="002F6838">
              <w:rPr>
                <w:rFonts w:ascii="Arial" w:hAnsi="Arial" w:cs="Arial"/>
                <w:sz w:val="20"/>
                <w:szCs w:val="20"/>
              </w:rPr>
              <w:t xml:space="preserve">effective strategies to </w:t>
            </w:r>
            <w:r w:rsidRPr="002F6838">
              <w:rPr>
                <w:rFonts w:ascii="Arial" w:hAnsi="Arial" w:cs="Arial"/>
                <w:sz w:val="20"/>
                <w:szCs w:val="20"/>
              </w:rPr>
              <w:t>reinforce skills necessary for oral language development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4C98" w:rsidRPr="00851952" w14:paraId="7057576C" w14:textId="77777777" w:rsidTr="00435032">
        <w:tc>
          <w:tcPr>
            <w:tcW w:w="3350" w:type="dxa"/>
          </w:tcPr>
          <w:p w14:paraId="16F0437C" w14:textId="11F6E279" w:rsidR="00514C98" w:rsidRPr="00851952" w:rsidRDefault="00514C98" w:rsidP="001839B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the research base for oral language development and its connection to early reading and writing success</w:t>
            </w:r>
            <w:r w:rsidR="00435032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59A25F" w14:textId="77777777" w:rsidR="00514C98" w:rsidRPr="00851952" w:rsidRDefault="00514C98" w:rsidP="001839B8">
            <w:pPr>
              <w:pStyle w:val="ListParagraph"/>
              <w:ind w:left="5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BB6E46F" w14:textId="77777777" w:rsidR="00514C98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the research base for oral language development for semantic, syntactic and pragmatic development of language.</w:t>
            </w:r>
          </w:p>
          <w:p w14:paraId="74435945" w14:textId="026C4A0C" w:rsidR="00796433" w:rsidRDefault="00796433" w:rsidP="0018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1710D" w14:textId="03EDFAD4" w:rsidR="00796433" w:rsidRPr="009260FC" w:rsidRDefault="00796433" w:rsidP="001839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 the significance of the Simple View of Reading in understanding the importance of decoding and language as equal contributors to reading comprehension.  </w:t>
            </w:r>
          </w:p>
          <w:p w14:paraId="326672EE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3F100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Know and identify the progression of language development (semantic, syntactic, and pragmatic).  </w:t>
            </w:r>
          </w:p>
          <w:p w14:paraId="72514CFC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36465" w14:textId="5A5D4834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Asse</w:t>
            </w:r>
            <w:r w:rsidR="00F36984" w:rsidRPr="00851952">
              <w:rPr>
                <w:rFonts w:ascii="Arial" w:hAnsi="Arial" w:cs="Arial"/>
                <w:sz w:val="20"/>
                <w:szCs w:val="20"/>
              </w:rPr>
              <w:t xml:space="preserve">ss formally and informally the oral language development </w:t>
            </w:r>
            <w:r w:rsidRPr="00851952">
              <w:rPr>
                <w:rFonts w:ascii="Arial" w:hAnsi="Arial" w:cs="Arial"/>
                <w:sz w:val="20"/>
                <w:szCs w:val="20"/>
              </w:rPr>
              <w:t>gaps for individual children to guide conventional instruction (e.g., PPVT, other)</w:t>
            </w:r>
          </w:p>
          <w:p w14:paraId="012F527C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BFFB8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the teaching of beginning writing connecting to oral language development skills.</w:t>
            </w:r>
          </w:p>
        </w:tc>
        <w:tc>
          <w:tcPr>
            <w:tcW w:w="3706" w:type="dxa"/>
          </w:tcPr>
          <w:p w14:paraId="230DF0D1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68DC3F07" w14:textId="77777777" w:rsidR="00514C98" w:rsidRPr="00851952" w:rsidRDefault="00514C98" w:rsidP="00183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F98A7" w14:textId="3E710F18" w:rsidR="00DC2B52" w:rsidRPr="00851952" w:rsidRDefault="00DC2B52" w:rsidP="00D87D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phases in the typical development progression of oral language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583D32" w14:textId="125CDED1" w:rsidR="00DC2B52" w:rsidRPr="00851952" w:rsidRDefault="00514C98" w:rsidP="00D87D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weaknesses in oral language (semantic, syntactic, and pragmatic skills)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D7A8B9" w14:textId="0FDCBC43" w:rsidR="00514C98" w:rsidRPr="00851952" w:rsidRDefault="00514C98" w:rsidP="001839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plan instruction teaching the developmental skills of oral language by utilizing dialogic reading, show, talk, tell language experience approach to language development; scaffolding oral language activities and phonological memory activities (e.g. short memory words and phrases; repeating object names and colors)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BC38BA" w14:textId="222F22FE" w:rsidR="00514C98" w:rsidRPr="00851952" w:rsidRDefault="00514C98" w:rsidP="001839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develop language enhancement activities using shared reading and writing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32D2AB" w14:textId="055E3D26" w:rsidR="00514C98" w:rsidRPr="00851952" w:rsidRDefault="00514C98" w:rsidP="001839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provide instruction in writing letters in isolation and writing one’s name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C8CC6D" w14:textId="0B5C8A3D" w:rsidR="00514C98" w:rsidRPr="00851952" w:rsidRDefault="00514C98" w:rsidP="00D87D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provide developmental writing instruction from oral language experience activities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4C98" w:rsidRPr="00851952" w14:paraId="7303371F" w14:textId="77777777" w:rsidTr="00435032">
        <w:tc>
          <w:tcPr>
            <w:tcW w:w="3350" w:type="dxa"/>
          </w:tcPr>
          <w:p w14:paraId="61C1C4AA" w14:textId="475AF73A" w:rsidR="00514C98" w:rsidRPr="00851952" w:rsidRDefault="00514C98" w:rsidP="009260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the research base for effective literacy instruction for concepts about print, phonemic awareness, phonics and word recognition, and early writing development</w:t>
            </w:r>
            <w:r w:rsidR="00435032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61A2A677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the research base for effective literacy instruction for concepts about print, phonemic awareness, phonics, word recognition, and early writing.</w:t>
            </w:r>
          </w:p>
          <w:p w14:paraId="37D914F9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663F5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Identify goals and progression of </w:t>
            </w:r>
          </w:p>
          <w:p w14:paraId="76357D20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skills for the stages of reading </w:t>
            </w:r>
          </w:p>
          <w:p w14:paraId="7D0E2DA1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and writing.</w:t>
            </w:r>
          </w:p>
        </w:tc>
        <w:tc>
          <w:tcPr>
            <w:tcW w:w="3706" w:type="dxa"/>
          </w:tcPr>
          <w:p w14:paraId="23F9872E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36C3B5C5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0B272" w14:textId="782FF8CF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the language processing requirements of proficient reading and writing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857C65" w14:textId="51635822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assess concepts about print, analyze data then plan a</w:t>
            </w:r>
            <w:r w:rsidR="00F36984" w:rsidRPr="00851952">
              <w:rPr>
                <w:rFonts w:ascii="Arial" w:hAnsi="Arial" w:cs="Arial"/>
                <w:sz w:val="20"/>
                <w:szCs w:val="20"/>
              </w:rPr>
              <w:t xml:space="preserve">ppropriate activities teaching </w:t>
            </w:r>
            <w:r w:rsidRPr="00851952">
              <w:rPr>
                <w:rFonts w:ascii="Arial" w:hAnsi="Arial" w:cs="Arial"/>
                <w:sz w:val="20"/>
                <w:szCs w:val="20"/>
              </w:rPr>
              <w:t>concepts about p</w:t>
            </w:r>
            <w:r w:rsidR="003F1C63">
              <w:rPr>
                <w:rFonts w:ascii="Arial" w:hAnsi="Arial" w:cs="Arial"/>
                <w:sz w:val="20"/>
                <w:szCs w:val="20"/>
              </w:rPr>
              <w:t>r</w:t>
            </w:r>
            <w:r w:rsidRPr="00851952">
              <w:rPr>
                <w:rFonts w:ascii="Arial" w:hAnsi="Arial" w:cs="Arial"/>
                <w:sz w:val="20"/>
                <w:szCs w:val="20"/>
              </w:rPr>
              <w:t>int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  <w:r w:rsidRPr="008519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8F1E64" w14:textId="5737A3E7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and model phonological aware</w:t>
            </w:r>
            <w:r w:rsidR="00F36984" w:rsidRPr="00851952">
              <w:rPr>
                <w:rFonts w:ascii="Arial" w:hAnsi="Arial" w:cs="Arial"/>
                <w:sz w:val="20"/>
                <w:szCs w:val="20"/>
              </w:rPr>
              <w:t xml:space="preserve">ness using manipulatives, </w:t>
            </w:r>
            <w:proofErr w:type="spellStart"/>
            <w:r w:rsidR="00F36984" w:rsidRPr="00851952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="00F36984" w:rsidRPr="008519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952">
              <w:rPr>
                <w:rFonts w:ascii="Arial" w:hAnsi="Arial" w:cs="Arial"/>
                <w:sz w:val="20"/>
                <w:szCs w:val="20"/>
              </w:rPr>
              <w:t>identifying and producing rhyming words, blending, segmenting and counting syllables and phonemes.</w:t>
            </w:r>
          </w:p>
          <w:p w14:paraId="43D7FCED" w14:textId="6B38E16C" w:rsidR="00DC2B52" w:rsidRPr="00851952" w:rsidRDefault="00514C98" w:rsidP="00DC2B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>identify goals and stages of typical development for reading and writing and be able to apply strategies that transition students through the stages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DA517" w14:textId="133E3D7B" w:rsidR="00DC2B52" w:rsidRPr="002F6838" w:rsidRDefault="00DC2B52" w:rsidP="00DC2B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explain aspects of cognition and behavior that affect reading and writing such as attention, memory, processing speed and </w:t>
            </w:r>
            <w:proofErr w:type="spellStart"/>
            <w:r w:rsidRPr="00851952">
              <w:rPr>
                <w:rFonts w:ascii="Arial" w:hAnsi="Arial" w:cs="Arial"/>
                <w:sz w:val="20"/>
                <w:szCs w:val="20"/>
              </w:rPr>
              <w:t>graphomotor</w:t>
            </w:r>
            <w:proofErr w:type="spellEnd"/>
            <w:r w:rsidRPr="00851952">
              <w:rPr>
                <w:rFonts w:ascii="Arial" w:hAnsi="Arial" w:cs="Arial"/>
                <w:sz w:val="20"/>
                <w:szCs w:val="20"/>
              </w:rPr>
              <w:t xml:space="preserve"> control.</w:t>
            </w:r>
          </w:p>
        </w:tc>
      </w:tr>
      <w:tr w:rsidR="00514C98" w:rsidRPr="00851952" w14:paraId="12FFE5F8" w14:textId="77777777" w:rsidTr="00435032">
        <w:tc>
          <w:tcPr>
            <w:tcW w:w="3350" w:type="dxa"/>
          </w:tcPr>
          <w:p w14:paraId="45940210" w14:textId="00E25E33" w:rsidR="00514C98" w:rsidRPr="009260FC" w:rsidRDefault="00514C98" w:rsidP="004350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 xml:space="preserve">Understand that the    </w:t>
            </w:r>
            <w:r w:rsidRPr="009260FC">
              <w:rPr>
                <w:rFonts w:ascii="Arial" w:hAnsi="Arial" w:cs="Arial"/>
                <w:sz w:val="20"/>
                <w:szCs w:val="20"/>
              </w:rPr>
              <w:t>development of oral and written language facilitates comprehens</w:t>
            </w:r>
            <w:r w:rsidR="009260FC">
              <w:rPr>
                <w:rFonts w:ascii="Arial" w:hAnsi="Arial" w:cs="Arial"/>
                <w:sz w:val="20"/>
                <w:szCs w:val="20"/>
              </w:rPr>
              <w:t xml:space="preserve">ion through phonology, </w:t>
            </w:r>
            <w:r w:rsidRPr="009260FC">
              <w:rPr>
                <w:rFonts w:ascii="Arial" w:hAnsi="Arial" w:cs="Arial"/>
                <w:sz w:val="20"/>
                <w:szCs w:val="20"/>
              </w:rPr>
              <w:t>orthography, semantic and syntactic processing and discourse.</w:t>
            </w:r>
          </w:p>
          <w:p w14:paraId="5A1FFD06" w14:textId="77777777" w:rsidR="00514C98" w:rsidRPr="00851952" w:rsidRDefault="00514C98" w:rsidP="00BE77DF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3AA786" w14:textId="77777777" w:rsidR="00514C98" w:rsidRPr="00851952" w:rsidRDefault="00514C98" w:rsidP="00BE77D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D397914" w14:textId="77777777" w:rsidR="00514C98" w:rsidRPr="00851952" w:rsidRDefault="00514C98" w:rsidP="00BE77DF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0E6ACFD" w14:textId="77777777" w:rsidR="00514C98" w:rsidRPr="00851952" w:rsidRDefault="00514C98" w:rsidP="00F3698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and explain the language processing requirements that impact reading and writing.</w:t>
            </w:r>
          </w:p>
          <w:p w14:paraId="6C872CA4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87B67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2E094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E7684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57D3E" w14:textId="77777777" w:rsidR="00514C98" w:rsidRPr="00851952" w:rsidRDefault="00514C98" w:rsidP="00BE77DF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52A4D1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The candidate will be able to:</w:t>
            </w:r>
          </w:p>
          <w:p w14:paraId="3489B1FB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FB5E1" w14:textId="002CDA9C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and explain the domains of language and their importance to reading and writing using research based models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D6EDD1" w14:textId="53CB3537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instructional strategies used in research that impact children’s oral language development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6E56AC" w14:textId="35C54EB5" w:rsidR="00514C98" w:rsidRPr="00851952" w:rsidRDefault="00514C98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best practices for teaching English Language Learners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4C98" w:rsidRPr="00851952" w14:paraId="4E0C3ECC" w14:textId="77777777" w:rsidTr="00435032">
        <w:tc>
          <w:tcPr>
            <w:tcW w:w="3350" w:type="dxa"/>
          </w:tcPr>
          <w:p w14:paraId="7E261AA1" w14:textId="7AE3E934" w:rsidR="00514C98" w:rsidRPr="00851952" w:rsidRDefault="00514C98" w:rsidP="00E16D83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how concepts about print, phonemic awareness and phoni</w:t>
            </w:r>
            <w:r w:rsidR="002C1C49" w:rsidRPr="00851952">
              <w:rPr>
                <w:rFonts w:ascii="Arial" w:hAnsi="Arial" w:cs="Arial"/>
                <w:sz w:val="20"/>
                <w:szCs w:val="20"/>
              </w:rPr>
              <w:t xml:space="preserve">cs are learned by children and </w:t>
            </w:r>
            <w:r w:rsidRPr="00851952">
              <w:rPr>
                <w:rFonts w:ascii="Arial" w:hAnsi="Arial" w:cs="Arial"/>
                <w:sz w:val="20"/>
                <w:szCs w:val="20"/>
              </w:rPr>
              <w:t>why they are important to the reading and writing process</w:t>
            </w:r>
            <w:r w:rsidR="00D02310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16D893E4" w14:textId="77777777" w:rsidR="00514C98" w:rsidRPr="00851952" w:rsidRDefault="00514C9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research from the National Reading Panel on the importance of concepts about print, phonemic awareness, and phonics in the teaching of early literacy.</w:t>
            </w:r>
          </w:p>
          <w:p w14:paraId="0DAE5FFB" w14:textId="77777777" w:rsidR="00514C98" w:rsidRPr="00851952" w:rsidRDefault="00514C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4E4F7" w14:textId="77777777" w:rsidR="00514C98" w:rsidRPr="00851952" w:rsidRDefault="0051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1E230E63" w14:textId="1F2FF67A" w:rsidR="00514C98" w:rsidRDefault="00514C98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344E8F48" w14:textId="77777777" w:rsidR="002F6838" w:rsidRPr="00851952" w:rsidRDefault="002F68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BA49C" w14:textId="6D6941CE" w:rsidR="00514C98" w:rsidRPr="00851952" w:rsidRDefault="00514C98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how the relationships among phonemic awareness and phonics change with reading development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D4B40D" w14:textId="7A0E63AF" w:rsidR="00514C98" w:rsidRPr="00851952" w:rsidRDefault="00514C98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expectations for learners at different stages of reading and writing development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4C98" w:rsidRPr="00851952" w14:paraId="4FC74D11" w14:textId="77777777" w:rsidTr="00435032">
        <w:tc>
          <w:tcPr>
            <w:tcW w:w="3350" w:type="dxa"/>
          </w:tcPr>
          <w:p w14:paraId="46D1FD7D" w14:textId="6810AB81" w:rsidR="00514C98" w:rsidRPr="00851952" w:rsidRDefault="00514C98" w:rsidP="009260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Possess in depth knowledge of the structure of l</w:t>
            </w:r>
            <w:r w:rsidR="00F36984" w:rsidRPr="00851952">
              <w:rPr>
                <w:rFonts w:ascii="Arial" w:hAnsi="Arial" w:cs="Arial"/>
                <w:sz w:val="20"/>
                <w:szCs w:val="20"/>
              </w:rPr>
              <w:t xml:space="preserve">anguage:  </w:t>
            </w:r>
            <w:r w:rsidR="003F1C63">
              <w:rPr>
                <w:rFonts w:ascii="Arial" w:hAnsi="Arial" w:cs="Arial"/>
                <w:sz w:val="20"/>
                <w:szCs w:val="20"/>
              </w:rPr>
              <w:t>phonology, orthography, m</w:t>
            </w:r>
            <w:r w:rsidRPr="00851952">
              <w:rPr>
                <w:rFonts w:ascii="Arial" w:hAnsi="Arial" w:cs="Arial"/>
                <w:sz w:val="20"/>
                <w:szCs w:val="20"/>
              </w:rPr>
              <w:t>orphology</w:t>
            </w:r>
            <w:r w:rsidR="00D02310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00F6750A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Detect, manipulate and analyze auditory differences in spoken language and be able to segment words, syllables, phonemes. Identify and pronounce consonant and vowel phonemes.</w:t>
            </w:r>
          </w:p>
          <w:p w14:paraId="09F49ED5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E0C94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Know orthographic patterns.</w:t>
            </w:r>
          </w:p>
          <w:p w14:paraId="66B53569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EE2B6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Know the difference between “high frequency” and “irregular” words.</w:t>
            </w:r>
          </w:p>
          <w:p w14:paraId="2BDC2EF1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1B0B0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Identify, explain and categorize the six basic syllable types.</w:t>
            </w:r>
          </w:p>
          <w:p w14:paraId="10E42150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EB795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Develop and teach research based lessons on phonology, orthography, morphology.</w:t>
            </w:r>
          </w:p>
        </w:tc>
        <w:tc>
          <w:tcPr>
            <w:tcW w:w="3706" w:type="dxa"/>
          </w:tcPr>
          <w:p w14:paraId="399B1D93" w14:textId="64B56D53" w:rsidR="00514C98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7E08D7DF" w14:textId="77777777" w:rsidR="002F6838" w:rsidRPr="00851952" w:rsidRDefault="002F683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61DAF" w14:textId="1513277D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analyze structural differences in spoken language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CFF9F" w14:textId="6290744A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identify, pronounce, and classify consonant and vowel phonemes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82E407" w14:textId="177278E5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define the terms phoneme, grapheme, morpheme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9879ED" w14:textId="5ACA2175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recognize the language of origin of Anglo-Saxon, Latin/French, and Greek words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3AD742" w14:textId="1D94B88B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map graphemes to phonemes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EE5F7C" w14:textId="6D786DAE" w:rsidR="002B4174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sort words by orthographic patterns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DE1A5F" w14:textId="4014AD76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irregularly spelled words and know why they are irregular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062BB2" w14:textId="744F6E71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sort and read words applying the six basic syllable types</w:t>
            </w:r>
            <w:r w:rsidR="002B4174" w:rsidRPr="0085195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51952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851952">
              <w:rPr>
                <w:rFonts w:ascii="Arial" w:hAnsi="Arial" w:cs="Arial"/>
                <w:sz w:val="20"/>
                <w:szCs w:val="20"/>
              </w:rPr>
              <w:t>. recognize the most common prefixes, roots and suffixes</w:t>
            </w:r>
            <w:r w:rsidR="002B4174" w:rsidRPr="00851952">
              <w:rPr>
                <w:rFonts w:ascii="Arial" w:hAnsi="Arial" w:cs="Arial"/>
                <w:sz w:val="20"/>
                <w:szCs w:val="20"/>
              </w:rPr>
              <w:t>)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4C98" w:rsidRPr="00851952" w14:paraId="736AB2FD" w14:textId="77777777" w:rsidTr="00435032">
        <w:tc>
          <w:tcPr>
            <w:tcW w:w="3350" w:type="dxa"/>
          </w:tcPr>
          <w:p w14:paraId="2BE45341" w14:textId="39E92D1C" w:rsidR="00514C98" w:rsidRPr="00851952" w:rsidRDefault="00514C98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the research base for teaching let</w:t>
            </w:r>
            <w:r w:rsidR="004117A4">
              <w:rPr>
                <w:rFonts w:ascii="Arial" w:hAnsi="Arial" w:cs="Arial"/>
                <w:sz w:val="20"/>
                <w:szCs w:val="20"/>
              </w:rPr>
              <w:t>ter naming and letter formation</w:t>
            </w:r>
            <w:r w:rsidR="004117A4" w:rsidRPr="009260FC">
              <w:rPr>
                <w:rFonts w:ascii="Arial" w:hAnsi="Arial" w:cs="Arial"/>
                <w:color w:val="000000" w:themeColor="text1"/>
                <w:sz w:val="20"/>
                <w:szCs w:val="20"/>
              </w:rPr>
              <w:t>; and recognize the appropriate scope and sequence for introducing letters and letter patterns.</w:t>
            </w:r>
            <w:r w:rsidRPr="0092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</w:tcPr>
          <w:p w14:paraId="715AA26D" w14:textId="4FD6D97E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the research base for teaching letter naming and letter formation</w:t>
            </w:r>
            <w:r w:rsidR="00D02310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162A2E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D06D9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Use multisensory techniques to teach letter naming and letter formation for manuscript and cursive writing.  </w:t>
            </w:r>
          </w:p>
        </w:tc>
        <w:tc>
          <w:tcPr>
            <w:tcW w:w="3706" w:type="dxa"/>
          </w:tcPr>
          <w:p w14:paraId="09DC6809" w14:textId="77777777" w:rsidR="00514C98" w:rsidRPr="00851952" w:rsidRDefault="00514C98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The candidate will be able to:</w:t>
            </w:r>
          </w:p>
          <w:p w14:paraId="0E0F5A53" w14:textId="77777777" w:rsidR="002F6838" w:rsidRPr="00851952" w:rsidRDefault="002F6838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127CF" w14:textId="264CD871" w:rsidR="00514C98" w:rsidRPr="00851952" w:rsidRDefault="00514C98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appropriate multisensory strategies for building fluency with letter formation and copying written language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0F7AE" w14:textId="6D183666" w:rsidR="00514C98" w:rsidRPr="00851952" w:rsidRDefault="00514C98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provide instruction in alphabet knowledge and letter formation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2BBA" w:rsidRPr="00851952" w14:paraId="1593FEDE" w14:textId="77777777" w:rsidTr="00435032">
        <w:tc>
          <w:tcPr>
            <w:tcW w:w="3350" w:type="dxa"/>
          </w:tcPr>
          <w:p w14:paraId="5F617983" w14:textId="77777777" w:rsidR="00182BBA" w:rsidRPr="00851952" w:rsidRDefault="00182BBA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Understand the influences of phonological, orthographic, </w:t>
            </w: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>and morphemic knowledge on decoding and encoding.</w:t>
            </w:r>
          </w:p>
        </w:tc>
        <w:tc>
          <w:tcPr>
            <w:tcW w:w="3960" w:type="dxa"/>
          </w:tcPr>
          <w:p w14:paraId="397F7C1E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 xml:space="preserve">Recognize the importance of applying and modeling a variety of implicit and </w:t>
            </w: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 xml:space="preserve">explicit instructional methods connecting phonological, orthographic, and morphemic knowledge to decoding and encoding.  </w:t>
            </w:r>
          </w:p>
          <w:p w14:paraId="6AC96975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F902F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and model research based principles pertinent to teaching and learning encoding and spelling conventions.</w:t>
            </w:r>
          </w:p>
        </w:tc>
        <w:tc>
          <w:tcPr>
            <w:tcW w:w="3706" w:type="dxa"/>
          </w:tcPr>
          <w:p w14:paraId="5AAB3D74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>The candidate will be able to:</w:t>
            </w:r>
          </w:p>
          <w:p w14:paraId="766177EF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5CB5C" w14:textId="54EBCE9B" w:rsidR="00182BBA" w:rsidRPr="00851952" w:rsidRDefault="00182BBA" w:rsidP="00BE77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>develop and teach lessons that address students’ phonological memory, decoding, and encoding skill levels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76FAB" w14:textId="7561EB58" w:rsidR="00182BBA" w:rsidRPr="00851952" w:rsidRDefault="00182BBA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analyze students’ spelling errors to determine instructional needs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2BBA" w:rsidRPr="00851952" w14:paraId="616C8E57" w14:textId="77777777" w:rsidTr="00435032">
        <w:tc>
          <w:tcPr>
            <w:tcW w:w="3350" w:type="dxa"/>
          </w:tcPr>
          <w:p w14:paraId="69A534FB" w14:textId="77777777" w:rsidR="00182BBA" w:rsidRPr="00851952" w:rsidRDefault="00182BBA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lastRenderedPageBreak/>
              <w:t>Possess a wide variety of explicit instructional strategies for helping beginning readers/writers learn concepts about print, phonemic awareness and phonics.</w:t>
            </w:r>
          </w:p>
        </w:tc>
        <w:tc>
          <w:tcPr>
            <w:tcW w:w="3960" w:type="dxa"/>
          </w:tcPr>
          <w:p w14:paraId="01EE7314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a wide variety of explicit instructional strategies for helping beginning readers/writers learn concepts about print, phonemic awareness and phonics.</w:t>
            </w:r>
          </w:p>
        </w:tc>
        <w:tc>
          <w:tcPr>
            <w:tcW w:w="3706" w:type="dxa"/>
          </w:tcPr>
          <w:p w14:paraId="33C17D57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The candidate will be able to: </w:t>
            </w:r>
          </w:p>
          <w:p w14:paraId="20F2397E" w14:textId="77777777" w:rsidR="00182BBA" w:rsidRPr="00851952" w:rsidRDefault="00182BBA" w:rsidP="00BE7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45AD0" w14:textId="7FAEAED0" w:rsidR="00182BBA" w:rsidRPr="00851952" w:rsidRDefault="00182BBA" w:rsidP="002B4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apply and model </w:t>
            </w:r>
            <w:r w:rsidR="004117A4" w:rsidRPr="008B5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explicit, systematic, and sequential </w:t>
            </w:r>
            <w:r w:rsidRPr="00851952">
              <w:rPr>
                <w:rFonts w:ascii="Arial" w:hAnsi="Arial" w:cs="Arial"/>
                <w:sz w:val="20"/>
                <w:szCs w:val="20"/>
              </w:rPr>
              <w:t>instructional strategies for print concepts, phonemic awareness and phonics instruction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2BBA" w:rsidRPr="00851952" w14:paraId="5FA8EEC5" w14:textId="77777777" w:rsidTr="00E16D83">
        <w:trPr>
          <w:trHeight w:val="2573"/>
        </w:trPr>
        <w:tc>
          <w:tcPr>
            <w:tcW w:w="3350" w:type="dxa"/>
          </w:tcPr>
          <w:p w14:paraId="1C9D82F6" w14:textId="324B44DF" w:rsidR="00182BBA" w:rsidRPr="00851952" w:rsidRDefault="00182BBA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basic writing/transcription skills appropriate for beginning readers and writers to support beginning development of the alphabetic principle</w:t>
            </w:r>
            <w:r w:rsidR="00FF68F6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52AE5" w14:textId="77777777" w:rsidR="00FF68F6" w:rsidRPr="00851952" w:rsidRDefault="00FF68F6" w:rsidP="00FF68F6">
            <w:pPr>
              <w:spacing w:after="200" w:line="276" w:lineRule="auto"/>
              <w:ind w:left="525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B5EBA9" w14:textId="5DADCB28" w:rsidR="004117A4" w:rsidRPr="004117A4" w:rsidRDefault="009260FC" w:rsidP="001F7C8D">
            <w:pPr>
              <w:tabs>
                <w:tab w:val="left" w:pos="927"/>
              </w:tabs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</w:t>
            </w:r>
            <w:r w:rsidRPr="009260F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:  </w:t>
            </w:r>
            <w:r w:rsidR="004117A4" w:rsidRPr="009260F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Letter formation, handwriting, and encoding are VERY appropriate to EL1 and should be taught here.</w:t>
            </w:r>
          </w:p>
        </w:tc>
        <w:tc>
          <w:tcPr>
            <w:tcW w:w="3960" w:type="dxa"/>
          </w:tcPr>
          <w:p w14:paraId="1B1E9980" w14:textId="0062842E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Apply and model a variety of experiences to foster lette</w:t>
            </w:r>
            <w:bookmarkStart w:id="0" w:name="_GoBack"/>
            <w:bookmarkEnd w:id="0"/>
            <w:r w:rsidRPr="00851952">
              <w:rPr>
                <w:rFonts w:ascii="Arial" w:hAnsi="Arial" w:cs="Arial"/>
                <w:sz w:val="20"/>
                <w:szCs w:val="20"/>
              </w:rPr>
              <w:t>r formation and encoding</w:t>
            </w:r>
            <w:r w:rsidR="00D02310" w:rsidRPr="00851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06" w:type="dxa"/>
          </w:tcPr>
          <w:p w14:paraId="7FF37493" w14:textId="77777777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The candidate will be able to:</w:t>
            </w:r>
          </w:p>
          <w:p w14:paraId="39CC2AA2" w14:textId="77777777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B97BC" w14:textId="370A67B3" w:rsidR="00182BBA" w:rsidRPr="00E16D83" w:rsidRDefault="00182BBA" w:rsidP="00E16D8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teach writing strategies to increase automaticity with the mechanics of writing including handwriting, capitalization, punctuation, sentence structure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2BBA" w:rsidRPr="00851952" w14:paraId="31D2858C" w14:textId="77777777" w:rsidTr="00435032">
        <w:tc>
          <w:tcPr>
            <w:tcW w:w="3350" w:type="dxa"/>
          </w:tcPr>
          <w:p w14:paraId="6EDCF5D9" w14:textId="04989051" w:rsidR="00182BBA" w:rsidRPr="00851952" w:rsidRDefault="00182BBA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Understand that there are different types of assessments for different purposes when assessing reading (screening, progress monitoring, diagnostic, summative</w:t>
            </w:r>
            <w:r w:rsidR="005D7D14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960" w:type="dxa"/>
          </w:tcPr>
          <w:p w14:paraId="2DD07075" w14:textId="441B1C00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Assess formally and informally, the literacy learning needs and gaps of individual children in order to guide systematic and explicit instruction (CAP, PSF</w:t>
            </w:r>
            <w:r w:rsidR="008D245C">
              <w:rPr>
                <w:rFonts w:ascii="Arial" w:hAnsi="Arial" w:cs="Arial"/>
                <w:sz w:val="20"/>
                <w:szCs w:val="20"/>
              </w:rPr>
              <w:t>…</w:t>
            </w:r>
            <w:r w:rsidRPr="008519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6" w:type="dxa"/>
          </w:tcPr>
          <w:p w14:paraId="3076FE43" w14:textId="77777777" w:rsidR="00182BBA" w:rsidRPr="00851952" w:rsidRDefault="00182BBA" w:rsidP="00C22B29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The candidate will be able to:</w:t>
            </w:r>
          </w:p>
          <w:p w14:paraId="60052E4C" w14:textId="77777777" w:rsidR="00182BBA" w:rsidRPr="00851952" w:rsidRDefault="00182BBA" w:rsidP="00C22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960FB" w14:textId="1A214155" w:rsidR="00182BBA" w:rsidRPr="00851952" w:rsidRDefault="00182BBA" w:rsidP="00C22B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assess concepts about print, phonemic awareness, and phonics using screening and progress monitoring assessments in order to inform instructional decisions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8A39A6" w14:textId="08D40B69" w:rsidR="00182BBA" w:rsidRPr="00851952" w:rsidRDefault="00182BBA" w:rsidP="00C165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analyze data from formal and informal assessments to identify students at risk for reading and to inform instruction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2BBA" w:rsidRPr="00851952" w14:paraId="64874851" w14:textId="77777777" w:rsidTr="00435032">
        <w:tc>
          <w:tcPr>
            <w:tcW w:w="3350" w:type="dxa"/>
          </w:tcPr>
          <w:p w14:paraId="745A2971" w14:textId="77777777" w:rsidR="00182BBA" w:rsidRPr="00851952" w:rsidRDefault="00182BBA" w:rsidP="009260F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 xml:space="preserve">Understand differences between good and poor readers, recognize the definition of dyslexia provided by IDA/NICHD, and recognize that reading difficulties (along with dyslexia) occur on a continuum of severity.  </w:t>
            </w:r>
          </w:p>
        </w:tc>
        <w:tc>
          <w:tcPr>
            <w:tcW w:w="3960" w:type="dxa"/>
          </w:tcPr>
          <w:p w14:paraId="41F4CF3C" w14:textId="77777777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Identify the distinguishing characteristics of dyslexia and related learning disabilities such as ADHD, dysgraphia, developmental language comprehension disorder.</w:t>
            </w:r>
          </w:p>
        </w:tc>
        <w:tc>
          <w:tcPr>
            <w:tcW w:w="3706" w:type="dxa"/>
          </w:tcPr>
          <w:p w14:paraId="67BEFBF3" w14:textId="77777777" w:rsidR="00182BBA" w:rsidRPr="00851952" w:rsidRDefault="00182BBA">
            <w:p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The candidate will be able to:</w:t>
            </w:r>
          </w:p>
          <w:p w14:paraId="19CC3C6E" w14:textId="77777777" w:rsidR="002F6838" w:rsidRDefault="002F6838" w:rsidP="00F31F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4EEAA" w14:textId="0CC8DD3A" w:rsidR="002F6838" w:rsidRDefault="002F6838" w:rsidP="00F31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  </w:t>
            </w:r>
            <w:r w:rsidR="00182BBA" w:rsidRPr="00851952">
              <w:rPr>
                <w:rFonts w:ascii="Arial" w:hAnsi="Arial" w:cs="Arial"/>
                <w:sz w:val="20"/>
                <w:szCs w:val="20"/>
              </w:rPr>
              <w:t xml:space="preserve">recognize characteristics of </w:t>
            </w:r>
          </w:p>
          <w:p w14:paraId="6A372761" w14:textId="54F9F869" w:rsidR="002F6838" w:rsidRDefault="002F6838" w:rsidP="00F31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students with poor word</w:t>
            </w:r>
          </w:p>
          <w:p w14:paraId="5835C96D" w14:textId="6715FF38" w:rsidR="00C165D5" w:rsidRPr="00851952" w:rsidRDefault="002F6838" w:rsidP="00F31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82BBA" w:rsidRPr="00851952">
              <w:rPr>
                <w:rFonts w:ascii="Arial" w:hAnsi="Arial" w:cs="Arial"/>
                <w:sz w:val="20"/>
                <w:szCs w:val="20"/>
              </w:rPr>
              <w:t xml:space="preserve">recognition, student learning </w:t>
            </w:r>
          </w:p>
          <w:p w14:paraId="25936F2C" w14:textId="2BC65369" w:rsidR="00C165D5" w:rsidRPr="00851952" w:rsidRDefault="002F6838" w:rsidP="00F31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82BBA" w:rsidRPr="00851952">
              <w:rPr>
                <w:rFonts w:ascii="Arial" w:hAnsi="Arial" w:cs="Arial"/>
                <w:sz w:val="20"/>
                <w:szCs w:val="20"/>
              </w:rPr>
              <w:t xml:space="preserve">behavior, and test profiles of </w:t>
            </w:r>
          </w:p>
          <w:p w14:paraId="35BAE3A7" w14:textId="55459630" w:rsidR="002F6838" w:rsidRDefault="002F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82BBA" w:rsidRPr="00851952">
              <w:rPr>
                <w:rFonts w:ascii="Arial" w:hAnsi="Arial" w:cs="Arial"/>
                <w:sz w:val="20"/>
                <w:szCs w:val="20"/>
              </w:rPr>
              <w:t xml:space="preserve">students with dyslexia/reading </w:t>
            </w:r>
          </w:p>
          <w:p w14:paraId="7F23610A" w14:textId="49C67118" w:rsidR="00182BBA" w:rsidRPr="00851952" w:rsidRDefault="002F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82BBA" w:rsidRPr="00851952">
              <w:rPr>
                <w:rFonts w:ascii="Arial" w:hAnsi="Arial" w:cs="Arial"/>
                <w:sz w:val="20"/>
                <w:szCs w:val="20"/>
              </w:rPr>
              <w:t>difficulties</w:t>
            </w:r>
            <w:r w:rsidR="003F1C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4EAE74" w14:textId="1D01711C" w:rsidR="00182BBA" w:rsidRPr="00851952" w:rsidRDefault="00182BBA" w:rsidP="00C165D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51952">
              <w:rPr>
                <w:rFonts w:ascii="Arial" w:hAnsi="Arial" w:cs="Arial"/>
                <w:sz w:val="20"/>
                <w:szCs w:val="20"/>
              </w:rPr>
              <w:t>explain how deficits may change as students’ progress through the grades in response</w:t>
            </w:r>
            <w:r w:rsidR="003F1C63">
              <w:rPr>
                <w:rFonts w:ascii="Arial" w:hAnsi="Arial" w:cs="Arial"/>
                <w:sz w:val="20"/>
                <w:szCs w:val="20"/>
              </w:rPr>
              <w:t xml:space="preserve"> to development and instruction.</w:t>
            </w:r>
            <w:r w:rsidRPr="008519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EE43C3" w14:textId="60EEACF2" w:rsidR="00922AFB" w:rsidRPr="00851952" w:rsidRDefault="00922AFB">
      <w:pPr>
        <w:spacing w:after="0"/>
        <w:jc w:val="center"/>
        <w:rPr>
          <w:sz w:val="20"/>
          <w:szCs w:val="20"/>
        </w:rPr>
      </w:pPr>
    </w:p>
    <w:p w14:paraId="33AA5EBE" w14:textId="39FFDD24" w:rsidR="00922AFB" w:rsidRPr="00851952" w:rsidRDefault="00C018C2" w:rsidP="00C018C2">
      <w:pPr>
        <w:spacing w:after="0" w:line="240" w:lineRule="auto"/>
        <w:rPr>
          <w:sz w:val="20"/>
          <w:szCs w:val="20"/>
        </w:rPr>
      </w:pPr>
      <w:r w:rsidRPr="00851952">
        <w:rPr>
          <w:sz w:val="20"/>
          <w:szCs w:val="20"/>
        </w:rPr>
        <w:t>Course resources</w:t>
      </w:r>
    </w:p>
    <w:p w14:paraId="2A015CC4" w14:textId="77777777" w:rsidR="00E96390" w:rsidRPr="00851952" w:rsidRDefault="00E03E84" w:rsidP="00C018C2">
      <w:pPr>
        <w:spacing w:after="0" w:line="240" w:lineRule="auto"/>
        <w:rPr>
          <w:color w:val="1155CC"/>
          <w:sz w:val="20"/>
          <w:szCs w:val="20"/>
          <w:u w:val="single"/>
        </w:rPr>
      </w:pPr>
      <w:hyperlink r:id="rId8">
        <w:r w:rsidR="00E96390" w:rsidRPr="00851952">
          <w:rPr>
            <w:color w:val="1155CC"/>
            <w:sz w:val="20"/>
            <w:szCs w:val="20"/>
            <w:u w:val="single"/>
          </w:rPr>
          <w:t>http://widateachered.wceruw.org</w:t>
        </w:r>
      </w:hyperlink>
    </w:p>
    <w:p w14:paraId="11509875" w14:textId="77777777" w:rsidR="009C1A9E" w:rsidRPr="00851952" w:rsidRDefault="00E03E84" w:rsidP="00C018C2">
      <w:pPr>
        <w:spacing w:after="0" w:line="240" w:lineRule="auto"/>
        <w:rPr>
          <w:color w:val="auto"/>
          <w:sz w:val="20"/>
          <w:szCs w:val="20"/>
        </w:rPr>
      </w:pPr>
      <w:hyperlink r:id="rId9" w:history="1">
        <w:r w:rsidR="00057E87" w:rsidRPr="00851952">
          <w:rPr>
            <w:rStyle w:val="Hyperlink"/>
            <w:sz w:val="20"/>
            <w:szCs w:val="20"/>
          </w:rPr>
          <w:t>IDA Knowledge and Practice Standards for Teachers of Reading</w:t>
        </w:r>
      </w:hyperlink>
    </w:p>
    <w:p w14:paraId="5BF57E65" w14:textId="77777777" w:rsidR="00057E87" w:rsidRPr="00851952" w:rsidRDefault="00E03E84" w:rsidP="00C018C2">
      <w:pPr>
        <w:spacing w:after="0" w:line="240" w:lineRule="auto"/>
        <w:rPr>
          <w:color w:val="auto"/>
          <w:sz w:val="20"/>
          <w:szCs w:val="20"/>
        </w:rPr>
      </w:pPr>
      <w:hyperlink r:id="rId10" w:history="1">
        <w:r w:rsidR="00244D85" w:rsidRPr="00851952">
          <w:rPr>
            <w:rStyle w:val="Hyperlink"/>
            <w:sz w:val="20"/>
            <w:szCs w:val="20"/>
          </w:rPr>
          <w:t>National Reading Panel Report</w:t>
        </w:r>
      </w:hyperlink>
    </w:p>
    <w:p w14:paraId="73FEC3E0" w14:textId="77777777" w:rsidR="00244D85" w:rsidRPr="00851952" w:rsidRDefault="00244D85" w:rsidP="00C018C2">
      <w:pPr>
        <w:spacing w:after="0" w:line="240" w:lineRule="auto"/>
        <w:rPr>
          <w:color w:val="auto"/>
          <w:sz w:val="20"/>
          <w:szCs w:val="20"/>
        </w:rPr>
      </w:pPr>
      <w:r w:rsidRPr="00851952">
        <w:rPr>
          <w:color w:val="auto"/>
          <w:sz w:val="20"/>
          <w:szCs w:val="20"/>
        </w:rPr>
        <w:t>Mississippi Foundational Skills Practice Guide Recommendations</w:t>
      </w:r>
    </w:p>
    <w:p w14:paraId="0FAD6AC1" w14:textId="77777777" w:rsidR="000F7047" w:rsidRPr="00851952" w:rsidRDefault="000F7047" w:rsidP="00C018C2">
      <w:pPr>
        <w:spacing w:after="0" w:line="240" w:lineRule="auto"/>
        <w:rPr>
          <w:color w:val="auto"/>
          <w:sz w:val="20"/>
          <w:szCs w:val="20"/>
        </w:rPr>
      </w:pPr>
      <w:r w:rsidRPr="00851952">
        <w:rPr>
          <w:color w:val="auto"/>
          <w:sz w:val="20"/>
          <w:szCs w:val="20"/>
        </w:rPr>
        <w:t>IES National Center for Evaluation and Regional Assistance (</w:t>
      </w:r>
      <w:hyperlink r:id="rId11" w:history="1">
        <w:r w:rsidRPr="00851952">
          <w:rPr>
            <w:rStyle w:val="Hyperlink"/>
            <w:sz w:val="20"/>
            <w:szCs w:val="20"/>
          </w:rPr>
          <w:t>link to Educator’s Practice Guide</w:t>
        </w:r>
      </w:hyperlink>
      <w:r w:rsidRPr="00851952">
        <w:rPr>
          <w:color w:val="auto"/>
          <w:sz w:val="20"/>
          <w:szCs w:val="20"/>
        </w:rPr>
        <w:t xml:space="preserve">) </w:t>
      </w:r>
    </w:p>
    <w:p w14:paraId="0AE523B1" w14:textId="77777777" w:rsidR="00A1270F" w:rsidRPr="00851952" w:rsidRDefault="006C5FAE" w:rsidP="00C018C2">
      <w:pPr>
        <w:spacing w:after="0" w:line="240" w:lineRule="auto"/>
        <w:rPr>
          <w:sz w:val="20"/>
          <w:szCs w:val="20"/>
        </w:rPr>
      </w:pPr>
      <w:r w:rsidRPr="00851952">
        <w:rPr>
          <w:sz w:val="20"/>
          <w:szCs w:val="20"/>
        </w:rPr>
        <w:t>Textbook Recommendation:   LETRS Modules 1,2,3,7</w:t>
      </w:r>
    </w:p>
    <w:p w14:paraId="1396EBE9" w14:textId="77777777" w:rsidR="00E96390" w:rsidRPr="00851952" w:rsidRDefault="00E96390" w:rsidP="00C018C2">
      <w:pPr>
        <w:spacing w:after="0" w:line="240" w:lineRule="auto"/>
        <w:rPr>
          <w:sz w:val="20"/>
          <w:szCs w:val="20"/>
        </w:rPr>
      </w:pPr>
    </w:p>
    <w:sectPr w:rsidR="00E96390" w:rsidRPr="00851952" w:rsidSect="002F6838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4FA42" w14:textId="77777777" w:rsidR="00E03E84" w:rsidRDefault="00E03E84" w:rsidP="00483A1D">
      <w:pPr>
        <w:spacing w:after="0" w:line="240" w:lineRule="auto"/>
      </w:pPr>
      <w:r>
        <w:separator/>
      </w:r>
    </w:p>
  </w:endnote>
  <w:endnote w:type="continuationSeparator" w:id="0">
    <w:p w14:paraId="1BD2A07C" w14:textId="77777777" w:rsidR="00E03E84" w:rsidRDefault="00E03E84" w:rsidP="004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A63D3" w14:textId="77777777" w:rsidR="00E03E84" w:rsidRDefault="00E03E84" w:rsidP="00483A1D">
      <w:pPr>
        <w:spacing w:after="0" w:line="240" w:lineRule="auto"/>
      </w:pPr>
      <w:r>
        <w:separator/>
      </w:r>
    </w:p>
  </w:footnote>
  <w:footnote w:type="continuationSeparator" w:id="0">
    <w:p w14:paraId="1C642FE3" w14:textId="77777777" w:rsidR="00E03E84" w:rsidRDefault="00E03E84" w:rsidP="0048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8D63" w14:textId="29B16CE8" w:rsidR="00483A1D" w:rsidRDefault="00483A1D" w:rsidP="00483A1D">
    <w:pPr>
      <w:pStyle w:val="Header"/>
      <w:jc w:val="right"/>
    </w:pPr>
    <w:r>
      <w:t>December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CF7"/>
    <w:multiLevelType w:val="multilevel"/>
    <w:tmpl w:val="90D6F5F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233B45DB"/>
    <w:multiLevelType w:val="hybridMultilevel"/>
    <w:tmpl w:val="D3726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7450"/>
    <w:multiLevelType w:val="hybridMultilevel"/>
    <w:tmpl w:val="8FB6B76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522CF"/>
    <w:multiLevelType w:val="hybridMultilevel"/>
    <w:tmpl w:val="D2048BDA"/>
    <w:lvl w:ilvl="0" w:tplc="5658EA16">
      <w:start w:val="36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D3692"/>
    <w:multiLevelType w:val="hybridMultilevel"/>
    <w:tmpl w:val="A7AE2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1AD9"/>
    <w:multiLevelType w:val="hybridMultilevel"/>
    <w:tmpl w:val="2872106C"/>
    <w:lvl w:ilvl="0" w:tplc="2522CF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3DFE779F"/>
    <w:multiLevelType w:val="hybridMultilevel"/>
    <w:tmpl w:val="8AC665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287ECF"/>
    <w:multiLevelType w:val="hybridMultilevel"/>
    <w:tmpl w:val="9E387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1E42BF"/>
    <w:multiLevelType w:val="multilevel"/>
    <w:tmpl w:val="D81A100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>
    <w:nsid w:val="78022C7B"/>
    <w:multiLevelType w:val="hybridMultilevel"/>
    <w:tmpl w:val="82AEF14C"/>
    <w:lvl w:ilvl="0" w:tplc="2522C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FB"/>
    <w:rsid w:val="00002BC7"/>
    <w:rsid w:val="000057EF"/>
    <w:rsid w:val="00033DB3"/>
    <w:rsid w:val="00035E94"/>
    <w:rsid w:val="00035FBB"/>
    <w:rsid w:val="00057E87"/>
    <w:rsid w:val="000737DC"/>
    <w:rsid w:val="000C7656"/>
    <w:rsid w:val="000F63C3"/>
    <w:rsid w:val="000F7047"/>
    <w:rsid w:val="00103669"/>
    <w:rsid w:val="0011588D"/>
    <w:rsid w:val="00115A4D"/>
    <w:rsid w:val="00117736"/>
    <w:rsid w:val="00125B46"/>
    <w:rsid w:val="00136639"/>
    <w:rsid w:val="00150D39"/>
    <w:rsid w:val="001540EF"/>
    <w:rsid w:val="00167ED6"/>
    <w:rsid w:val="00172AC4"/>
    <w:rsid w:val="0017613A"/>
    <w:rsid w:val="00182BBA"/>
    <w:rsid w:val="001839B8"/>
    <w:rsid w:val="001B4FC0"/>
    <w:rsid w:val="001C321D"/>
    <w:rsid w:val="001F1621"/>
    <w:rsid w:val="001F7C8D"/>
    <w:rsid w:val="00214550"/>
    <w:rsid w:val="00230B60"/>
    <w:rsid w:val="00244D85"/>
    <w:rsid w:val="00264267"/>
    <w:rsid w:val="002807B9"/>
    <w:rsid w:val="002863C5"/>
    <w:rsid w:val="00293CB1"/>
    <w:rsid w:val="00294A18"/>
    <w:rsid w:val="0029675B"/>
    <w:rsid w:val="002B4174"/>
    <w:rsid w:val="002C1C49"/>
    <w:rsid w:val="002F6838"/>
    <w:rsid w:val="00304909"/>
    <w:rsid w:val="00344331"/>
    <w:rsid w:val="003474CC"/>
    <w:rsid w:val="003510ED"/>
    <w:rsid w:val="00355B05"/>
    <w:rsid w:val="00367D3B"/>
    <w:rsid w:val="00385925"/>
    <w:rsid w:val="003A0B7E"/>
    <w:rsid w:val="003A0BDD"/>
    <w:rsid w:val="003B5466"/>
    <w:rsid w:val="003C58C2"/>
    <w:rsid w:val="003E57D5"/>
    <w:rsid w:val="003F1C63"/>
    <w:rsid w:val="004117A4"/>
    <w:rsid w:val="00421554"/>
    <w:rsid w:val="00433532"/>
    <w:rsid w:val="00435032"/>
    <w:rsid w:val="0044220F"/>
    <w:rsid w:val="00447463"/>
    <w:rsid w:val="00483A1D"/>
    <w:rsid w:val="00514C98"/>
    <w:rsid w:val="00561E16"/>
    <w:rsid w:val="005C5E39"/>
    <w:rsid w:val="005D1B68"/>
    <w:rsid w:val="005D7D14"/>
    <w:rsid w:val="005E4AAF"/>
    <w:rsid w:val="00604498"/>
    <w:rsid w:val="00637BAD"/>
    <w:rsid w:val="00685066"/>
    <w:rsid w:val="0069486B"/>
    <w:rsid w:val="006A5A16"/>
    <w:rsid w:val="006C5FAE"/>
    <w:rsid w:val="006C7ED0"/>
    <w:rsid w:val="006F52F9"/>
    <w:rsid w:val="00724E90"/>
    <w:rsid w:val="00726A95"/>
    <w:rsid w:val="0072717B"/>
    <w:rsid w:val="007912E5"/>
    <w:rsid w:val="00796433"/>
    <w:rsid w:val="007A353A"/>
    <w:rsid w:val="007A4450"/>
    <w:rsid w:val="007B5EA0"/>
    <w:rsid w:val="007F6B1F"/>
    <w:rsid w:val="00833763"/>
    <w:rsid w:val="00851952"/>
    <w:rsid w:val="008B5D12"/>
    <w:rsid w:val="008D245C"/>
    <w:rsid w:val="008D6032"/>
    <w:rsid w:val="008D7541"/>
    <w:rsid w:val="00904494"/>
    <w:rsid w:val="009133E1"/>
    <w:rsid w:val="00922AFB"/>
    <w:rsid w:val="009260FC"/>
    <w:rsid w:val="00946D3F"/>
    <w:rsid w:val="00947D03"/>
    <w:rsid w:val="00962DF7"/>
    <w:rsid w:val="00973AD8"/>
    <w:rsid w:val="009B1507"/>
    <w:rsid w:val="009C1A9E"/>
    <w:rsid w:val="009C5642"/>
    <w:rsid w:val="009D5B94"/>
    <w:rsid w:val="009F5070"/>
    <w:rsid w:val="00A07E00"/>
    <w:rsid w:val="00A1270F"/>
    <w:rsid w:val="00A145C7"/>
    <w:rsid w:val="00A3732A"/>
    <w:rsid w:val="00A55734"/>
    <w:rsid w:val="00A85852"/>
    <w:rsid w:val="00AA647E"/>
    <w:rsid w:val="00AC5868"/>
    <w:rsid w:val="00B01CB6"/>
    <w:rsid w:val="00B215FE"/>
    <w:rsid w:val="00B45AEF"/>
    <w:rsid w:val="00B46B94"/>
    <w:rsid w:val="00B707E4"/>
    <w:rsid w:val="00B7472C"/>
    <w:rsid w:val="00B8278F"/>
    <w:rsid w:val="00B87A26"/>
    <w:rsid w:val="00B910DF"/>
    <w:rsid w:val="00BA5529"/>
    <w:rsid w:val="00BD57B1"/>
    <w:rsid w:val="00BF4C4D"/>
    <w:rsid w:val="00C018C2"/>
    <w:rsid w:val="00C165D5"/>
    <w:rsid w:val="00C21082"/>
    <w:rsid w:val="00C22B29"/>
    <w:rsid w:val="00C43538"/>
    <w:rsid w:val="00C64536"/>
    <w:rsid w:val="00C66DA3"/>
    <w:rsid w:val="00C8795D"/>
    <w:rsid w:val="00CA0771"/>
    <w:rsid w:val="00CA54A7"/>
    <w:rsid w:val="00D02310"/>
    <w:rsid w:val="00D101EE"/>
    <w:rsid w:val="00D36493"/>
    <w:rsid w:val="00D5050A"/>
    <w:rsid w:val="00D87DB0"/>
    <w:rsid w:val="00DA6B2D"/>
    <w:rsid w:val="00DC2B52"/>
    <w:rsid w:val="00DC3D6D"/>
    <w:rsid w:val="00E03E84"/>
    <w:rsid w:val="00E151FA"/>
    <w:rsid w:val="00E15749"/>
    <w:rsid w:val="00E16D83"/>
    <w:rsid w:val="00E227CA"/>
    <w:rsid w:val="00E655F8"/>
    <w:rsid w:val="00E72274"/>
    <w:rsid w:val="00E85341"/>
    <w:rsid w:val="00E96390"/>
    <w:rsid w:val="00EC02EE"/>
    <w:rsid w:val="00EE4D95"/>
    <w:rsid w:val="00F01664"/>
    <w:rsid w:val="00F2007B"/>
    <w:rsid w:val="00F27225"/>
    <w:rsid w:val="00F31FD3"/>
    <w:rsid w:val="00F36984"/>
    <w:rsid w:val="00F36CC2"/>
    <w:rsid w:val="00F80B23"/>
    <w:rsid w:val="00F87904"/>
    <w:rsid w:val="00F90230"/>
    <w:rsid w:val="00F916F9"/>
    <w:rsid w:val="00FC2C78"/>
    <w:rsid w:val="00FD51B8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74A2"/>
  <w15:docId w15:val="{3047A661-2E0C-471A-B2C6-3EEF47D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5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1D"/>
  </w:style>
  <w:style w:type="paragraph" w:styleId="Footer">
    <w:name w:val="footer"/>
    <w:basedOn w:val="Normal"/>
    <w:link w:val="FooterChar"/>
    <w:uiPriority w:val="99"/>
    <w:unhideWhenUsed/>
    <w:rsid w:val="0048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crr.org/plc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dateachered.wceruw.org" TargetMode="External"/><Relationship Id="rId9" Type="http://schemas.openxmlformats.org/officeDocument/2006/relationships/hyperlink" Target="https://dyslexiaida.org/knowledge-and-practices/" TargetMode="External"/><Relationship Id="rId10" Type="http://schemas.openxmlformats.org/officeDocument/2006/relationships/hyperlink" Target="https://www.nichd.nih.gov/publications/pubs/nrp/Docu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2B3-82F1-FD4A-A88E-C1083033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1483</Words>
  <Characters>8455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Tonore</dc:creator>
  <cp:lastModifiedBy>Microsoft Office User</cp:lastModifiedBy>
  <cp:revision>11</cp:revision>
  <cp:lastPrinted>2017-11-14T21:55:00Z</cp:lastPrinted>
  <dcterms:created xsi:type="dcterms:W3CDTF">2017-12-07T14:44:00Z</dcterms:created>
  <dcterms:modified xsi:type="dcterms:W3CDTF">2018-01-19T01:53:00Z</dcterms:modified>
</cp:coreProperties>
</file>